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537" w:rsidRPr="00856537" w:rsidRDefault="00856537" w:rsidP="00856537">
      <w:pPr>
        <w:spacing w:before="225" w:after="150"/>
        <w:rPr>
          <w:rFonts w:ascii="Arial" w:hAnsi="Arial" w:cs="Arial"/>
          <w:sz w:val="20"/>
          <w:szCs w:val="20"/>
        </w:rPr>
      </w:pPr>
      <w:r w:rsidRPr="00856537">
        <w:rPr>
          <w:rFonts w:ascii="Arial" w:hAnsi="Arial" w:cs="Arial"/>
          <w:sz w:val="20"/>
          <w:szCs w:val="20"/>
        </w:rPr>
        <w:t>Matter Classification Scheme</w:t>
      </w:r>
      <w:r w:rsidRPr="00856537">
        <w:rPr>
          <w:rFonts w:ascii="Arial" w:hAnsi="Arial" w:cs="Arial"/>
          <w:sz w:val="20"/>
          <w:szCs w:val="20"/>
        </w:rPr>
        <w:br/>
        <w:t> </w:t>
      </w:r>
    </w:p>
    <w:p w:rsidR="00856537" w:rsidRPr="00856537" w:rsidRDefault="00856537" w:rsidP="00856537">
      <w:pPr>
        <w:pStyle w:val="NormalWeb"/>
        <w:spacing w:before="0" w:beforeAutospacing="0" w:after="0" w:afterAutospacing="0"/>
        <w:rPr>
          <w:rFonts w:ascii="Arial" w:hAnsi="Arial" w:cs="Arial"/>
          <w:sz w:val="20"/>
          <w:szCs w:val="20"/>
        </w:rPr>
      </w:pPr>
      <w:r w:rsidRPr="00856537">
        <w:t>One classification scheme for matter can follow the diagram below.</w:t>
      </w:r>
    </w:p>
    <w:p w:rsidR="00856537" w:rsidRPr="00856537" w:rsidRDefault="00856537" w:rsidP="00856537">
      <w:pPr>
        <w:pStyle w:val="NormalWeb"/>
        <w:spacing w:before="0" w:beforeAutospacing="0" w:after="0" w:afterAutospacing="0"/>
        <w:rPr>
          <w:rFonts w:ascii="Arial" w:hAnsi="Arial" w:cs="Arial"/>
          <w:sz w:val="20"/>
          <w:szCs w:val="20"/>
        </w:rPr>
      </w:pPr>
      <w:r w:rsidRPr="00856537">
        <w:rPr>
          <w:rFonts w:ascii="Arial" w:hAnsi="Arial" w:cs="Arial"/>
          <w:sz w:val="20"/>
          <w:szCs w:val="20"/>
        </w:rPr>
        <w:t> </w:t>
      </w:r>
    </w:p>
    <w:p w:rsidR="00856537" w:rsidRPr="00856537" w:rsidRDefault="00856537" w:rsidP="00856537">
      <w:pPr>
        <w:pStyle w:val="NormalWeb"/>
        <w:jc w:val="center"/>
        <w:rPr>
          <w:rFonts w:ascii="Arial" w:hAnsi="Arial" w:cs="Arial"/>
          <w:sz w:val="20"/>
          <w:szCs w:val="20"/>
        </w:rPr>
      </w:pPr>
      <w:r w:rsidRPr="00856537">
        <w:rPr>
          <w:rFonts w:ascii="Arial" w:hAnsi="Arial" w:cs="Arial"/>
          <w:noProof/>
          <w:sz w:val="20"/>
          <w:szCs w:val="20"/>
        </w:rPr>
        <w:drawing>
          <wp:inline distT="0" distB="0" distL="0" distR="0">
            <wp:extent cx="5962650" cy="2543175"/>
            <wp:effectExtent l="0" t="0" r="0" b="9525"/>
            <wp:docPr id="1" name="Picture 1" descr="https://sites.google.com/site/rancarduke/matter_classification-custom-size-626-267-brt-55-blend-clouds2-50-effect-sharpen-10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rancarduke/matter_classification-custom-size-626-267-brt-55-blend-clouds2-50-effect-sharpen-100.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2650" cy="2543175"/>
                    </a:xfrm>
                    <a:prstGeom prst="rect">
                      <a:avLst/>
                    </a:prstGeom>
                    <a:noFill/>
                    <a:ln>
                      <a:noFill/>
                    </a:ln>
                  </pic:spPr>
                </pic:pic>
              </a:graphicData>
            </a:graphic>
          </wp:inline>
        </w:drawing>
      </w:r>
    </w:p>
    <w:p w:rsidR="00856537" w:rsidRPr="00856537" w:rsidRDefault="00856537" w:rsidP="00856537">
      <w:pPr>
        <w:pStyle w:val="NormalWeb"/>
        <w:spacing w:before="0" w:beforeAutospacing="0" w:after="0" w:afterAutospacing="0"/>
        <w:rPr>
          <w:rFonts w:ascii="Arial" w:hAnsi="Arial" w:cs="Arial"/>
          <w:sz w:val="20"/>
          <w:szCs w:val="20"/>
        </w:rPr>
      </w:pPr>
      <w:r w:rsidRPr="00856537">
        <w:rPr>
          <w:rFonts w:ascii="Arial" w:hAnsi="Arial" w:cs="Arial"/>
          <w:sz w:val="20"/>
          <w:szCs w:val="20"/>
        </w:rPr>
        <w:t> </w:t>
      </w:r>
    </w:p>
    <w:p w:rsidR="00856537" w:rsidRPr="00856537" w:rsidRDefault="00856537" w:rsidP="00856537">
      <w:pPr>
        <w:pStyle w:val="NormalWeb"/>
        <w:spacing w:before="0" w:beforeAutospacing="0" w:after="0" w:afterAutospacing="0"/>
        <w:rPr>
          <w:rFonts w:ascii="Arial" w:hAnsi="Arial" w:cs="Arial"/>
          <w:sz w:val="20"/>
          <w:szCs w:val="20"/>
        </w:rPr>
      </w:pPr>
      <w:r w:rsidRPr="00856537">
        <w:rPr>
          <w:rFonts w:ascii="Arial" w:hAnsi="Arial" w:cs="Arial"/>
          <w:sz w:val="20"/>
          <w:szCs w:val="20"/>
        </w:rPr>
        <w:t> </w:t>
      </w:r>
      <w:bookmarkStart w:id="0" w:name="_GoBack"/>
      <w:bookmarkEnd w:id="0"/>
      <w:r w:rsidRPr="00856537">
        <w:rPr>
          <w:b/>
          <w:bCs/>
        </w:rPr>
        <w:t>Mixture</w:t>
      </w:r>
      <w:r w:rsidRPr="00856537">
        <w:t xml:space="preserve"> </w:t>
      </w:r>
    </w:p>
    <w:p w:rsidR="00856537" w:rsidRPr="00856537" w:rsidRDefault="00856537" w:rsidP="00856537">
      <w:pPr>
        <w:pStyle w:val="NormalWeb"/>
        <w:spacing w:before="0" w:beforeAutospacing="0" w:after="0" w:afterAutospacing="0"/>
        <w:ind w:left="720"/>
        <w:rPr>
          <w:rFonts w:ascii="Arial" w:hAnsi="Arial" w:cs="Arial"/>
          <w:sz w:val="20"/>
          <w:szCs w:val="20"/>
        </w:rPr>
      </w:pPr>
      <w:r w:rsidRPr="00856537">
        <w:t>Two or more substances, combined in varying proportions - each retaining its own specific properties. The components of a mixture can be separated by physical means, i.e. without the making and breaking of chemical bonds.</w:t>
      </w:r>
      <w:r w:rsidRPr="00856537">
        <w:br/>
      </w:r>
      <w:r w:rsidRPr="00856537">
        <w:rPr>
          <w:i/>
          <w:iCs/>
        </w:rPr>
        <w:t>Examples:</w:t>
      </w:r>
      <w:r w:rsidRPr="00856537">
        <w:t xml:space="preserve"> Air, table salt thoroughly dissolved in water, milk, wood, and concrete. </w:t>
      </w:r>
    </w:p>
    <w:p w:rsidR="00856537" w:rsidRPr="00856537" w:rsidRDefault="00856537" w:rsidP="00856537">
      <w:pPr>
        <w:pStyle w:val="NormalWeb"/>
        <w:spacing w:before="0" w:beforeAutospacing="0" w:after="0" w:afterAutospacing="0"/>
        <w:ind w:left="720"/>
        <w:rPr>
          <w:rFonts w:ascii="Arial" w:hAnsi="Arial" w:cs="Arial"/>
          <w:sz w:val="20"/>
          <w:szCs w:val="20"/>
        </w:rPr>
      </w:pPr>
      <w:r w:rsidRPr="00856537">
        <w:rPr>
          <w:b/>
          <w:bCs/>
        </w:rPr>
        <w:t>Heterogeneous Mixture</w:t>
      </w:r>
      <w:r w:rsidRPr="00856537">
        <w:t xml:space="preserve"> </w:t>
      </w:r>
    </w:p>
    <w:p w:rsidR="00856537" w:rsidRPr="00856537" w:rsidRDefault="00856537" w:rsidP="00856537">
      <w:pPr>
        <w:pStyle w:val="NormalWeb"/>
        <w:spacing w:before="0" w:beforeAutospacing="0" w:after="0" w:afterAutospacing="0"/>
        <w:ind w:left="720"/>
        <w:rPr>
          <w:rFonts w:ascii="Arial" w:hAnsi="Arial" w:cs="Arial"/>
          <w:sz w:val="20"/>
          <w:szCs w:val="20"/>
        </w:rPr>
      </w:pPr>
      <w:r w:rsidRPr="00856537">
        <w:t>Mixture in which the properties and composition are not uniform throughout the sample.</w:t>
      </w:r>
      <w:r w:rsidRPr="00856537">
        <w:br/>
      </w:r>
      <w:r w:rsidRPr="00856537">
        <w:rPr>
          <w:i/>
          <w:iCs/>
        </w:rPr>
        <w:t>Examples:</w:t>
      </w:r>
      <w:r w:rsidRPr="00856537">
        <w:t xml:space="preserve"> Milk, wood, and concrete. </w:t>
      </w:r>
    </w:p>
    <w:p w:rsidR="00856537" w:rsidRPr="00856537" w:rsidRDefault="00856537" w:rsidP="00856537">
      <w:pPr>
        <w:pStyle w:val="NormalWeb"/>
        <w:spacing w:before="0" w:beforeAutospacing="0" w:after="0" w:afterAutospacing="0"/>
        <w:ind w:left="720"/>
        <w:rPr>
          <w:rFonts w:ascii="Arial" w:hAnsi="Arial" w:cs="Arial"/>
          <w:sz w:val="20"/>
          <w:szCs w:val="20"/>
        </w:rPr>
      </w:pPr>
      <w:r w:rsidRPr="00856537">
        <w:rPr>
          <w:b/>
          <w:bCs/>
        </w:rPr>
        <w:t>Homogeneous Mixture</w:t>
      </w:r>
      <w:r w:rsidRPr="00856537">
        <w:t xml:space="preserve"> </w:t>
      </w:r>
    </w:p>
    <w:p w:rsidR="00856537" w:rsidRPr="00856537" w:rsidRDefault="00856537" w:rsidP="00856537">
      <w:pPr>
        <w:pStyle w:val="NormalWeb"/>
        <w:spacing w:before="0" w:beforeAutospacing="0" w:after="0" w:afterAutospacing="0"/>
        <w:ind w:left="720"/>
        <w:rPr>
          <w:rFonts w:ascii="Arial" w:hAnsi="Arial" w:cs="Arial"/>
          <w:sz w:val="20"/>
          <w:szCs w:val="20"/>
        </w:rPr>
      </w:pPr>
      <w:r w:rsidRPr="00856537">
        <w:t xml:space="preserve">Mixture in which the properties and composition are uniform throughout the sample. Such mixtures are termed </w:t>
      </w:r>
      <w:r w:rsidRPr="00856537">
        <w:rPr>
          <w:b/>
          <w:bCs/>
        </w:rPr>
        <w:t>solutions</w:t>
      </w:r>
      <w:r w:rsidRPr="00856537">
        <w:t>.</w:t>
      </w:r>
      <w:r w:rsidRPr="00856537">
        <w:br/>
      </w:r>
      <w:r w:rsidRPr="00856537">
        <w:rPr>
          <w:i/>
          <w:iCs/>
        </w:rPr>
        <w:t>Examples:</w:t>
      </w:r>
      <w:r w:rsidRPr="00856537">
        <w:t xml:space="preserve"> Air and table salt thoroughly dissolved in water. </w:t>
      </w:r>
    </w:p>
    <w:p w:rsidR="00856537" w:rsidRPr="00856537" w:rsidRDefault="00856537" w:rsidP="00856537">
      <w:pPr>
        <w:jc w:val="center"/>
        <w:rPr>
          <w:rFonts w:ascii="Times New Roman" w:hAnsi="Times New Roman" w:cs="Times New Roman"/>
          <w:sz w:val="24"/>
          <w:szCs w:val="24"/>
        </w:rPr>
      </w:pPr>
      <w:r w:rsidRPr="00856537">
        <w:pict>
          <v:rect id="_x0000_i1026" style="width:468pt;height:.75pt" o:hralign="center" o:hrstd="t" o:hr="t" fillcolor="#a0a0a0" stroked="f"/>
        </w:pict>
      </w:r>
    </w:p>
    <w:p w:rsidR="00856537" w:rsidRPr="00856537" w:rsidRDefault="00856537" w:rsidP="00856537">
      <w:pPr>
        <w:pStyle w:val="NormalWeb"/>
        <w:spacing w:before="0" w:beforeAutospacing="0" w:after="0" w:afterAutospacing="0"/>
        <w:rPr>
          <w:rFonts w:ascii="Arial" w:hAnsi="Arial" w:cs="Arial"/>
          <w:sz w:val="20"/>
          <w:szCs w:val="20"/>
        </w:rPr>
      </w:pPr>
      <w:r w:rsidRPr="00856537">
        <w:rPr>
          <w:b/>
          <w:bCs/>
        </w:rPr>
        <w:t>Pure Substance</w:t>
      </w:r>
      <w:r w:rsidRPr="00856537">
        <w:t xml:space="preserve"> </w:t>
      </w:r>
    </w:p>
    <w:p w:rsidR="00856537" w:rsidRPr="00856537" w:rsidRDefault="00856537" w:rsidP="00856537">
      <w:pPr>
        <w:pStyle w:val="NormalWeb"/>
        <w:spacing w:before="0" w:beforeAutospacing="0" w:after="0" w:afterAutospacing="0"/>
        <w:ind w:left="720"/>
        <w:rPr>
          <w:rFonts w:ascii="Arial" w:hAnsi="Arial" w:cs="Arial"/>
          <w:sz w:val="20"/>
          <w:szCs w:val="20"/>
        </w:rPr>
      </w:pPr>
      <w:r w:rsidRPr="00856537">
        <w:t>A substance with constant composition. Can be classified an either an element or as a compound.</w:t>
      </w:r>
      <w:r w:rsidRPr="00856537">
        <w:br/>
      </w:r>
      <w:r w:rsidRPr="00856537">
        <w:rPr>
          <w:i/>
          <w:iCs/>
        </w:rPr>
        <w:t>Examples:</w:t>
      </w:r>
      <w:r w:rsidRPr="00856537">
        <w:t xml:space="preserve"> Table salt (sodium chloride, </w:t>
      </w:r>
      <w:proofErr w:type="spellStart"/>
      <w:r w:rsidRPr="00856537">
        <w:t>NaCl</w:t>
      </w:r>
      <w:proofErr w:type="spellEnd"/>
      <w:r w:rsidRPr="00856537">
        <w:t>), sugar (sucrose, C</w:t>
      </w:r>
      <w:r w:rsidRPr="00856537">
        <w:rPr>
          <w:vertAlign w:val="subscript"/>
        </w:rPr>
        <w:t>12</w:t>
      </w:r>
      <w:r w:rsidRPr="00856537">
        <w:t>H</w:t>
      </w:r>
      <w:r w:rsidRPr="00856537">
        <w:rPr>
          <w:vertAlign w:val="subscript"/>
        </w:rPr>
        <w:t>22</w:t>
      </w:r>
      <w:r w:rsidRPr="00856537">
        <w:t>O</w:t>
      </w:r>
      <w:r w:rsidRPr="00856537">
        <w:rPr>
          <w:vertAlign w:val="subscript"/>
        </w:rPr>
        <w:t>11</w:t>
      </w:r>
      <w:r w:rsidRPr="00856537">
        <w:t>), water (H</w:t>
      </w:r>
      <w:r w:rsidRPr="00856537">
        <w:rPr>
          <w:vertAlign w:val="subscript"/>
        </w:rPr>
        <w:t>2</w:t>
      </w:r>
      <w:r w:rsidRPr="00856537">
        <w:t>O), iron (Fe), copper (Cu), and oxygen (O</w:t>
      </w:r>
      <w:r w:rsidRPr="00856537">
        <w:rPr>
          <w:vertAlign w:val="subscript"/>
        </w:rPr>
        <w:t>2</w:t>
      </w:r>
      <w:r w:rsidRPr="00856537">
        <w:t xml:space="preserve">). </w:t>
      </w:r>
    </w:p>
    <w:p w:rsidR="00856537" w:rsidRPr="00856537" w:rsidRDefault="00856537" w:rsidP="00856537">
      <w:pPr>
        <w:pStyle w:val="NormalWeb"/>
        <w:spacing w:before="0" w:beforeAutospacing="0" w:after="0" w:afterAutospacing="0"/>
        <w:ind w:left="720"/>
        <w:rPr>
          <w:rFonts w:ascii="Arial" w:hAnsi="Arial" w:cs="Arial"/>
          <w:sz w:val="20"/>
          <w:szCs w:val="20"/>
        </w:rPr>
      </w:pPr>
      <w:r w:rsidRPr="00856537">
        <w:rPr>
          <w:b/>
          <w:bCs/>
        </w:rPr>
        <w:t>Element</w:t>
      </w:r>
      <w:r w:rsidRPr="00856537">
        <w:t xml:space="preserve"> </w:t>
      </w:r>
    </w:p>
    <w:p w:rsidR="00856537" w:rsidRPr="00856537" w:rsidRDefault="00856537" w:rsidP="00856537">
      <w:pPr>
        <w:pStyle w:val="NormalWeb"/>
        <w:spacing w:before="0" w:beforeAutospacing="0" w:after="0" w:afterAutospacing="0"/>
        <w:ind w:left="720"/>
        <w:rPr>
          <w:rFonts w:ascii="Arial" w:hAnsi="Arial" w:cs="Arial"/>
          <w:sz w:val="20"/>
          <w:szCs w:val="20"/>
        </w:rPr>
      </w:pPr>
      <w:r w:rsidRPr="00856537">
        <w:t xml:space="preserve">A substance that cannot be separated into two or more substances by ordinary chemical (or physical) means. We use the term ordinary chemical means to exclude nuclear reactions. Elements are composed of only one kind of </w:t>
      </w:r>
      <w:r w:rsidRPr="00856537">
        <w:rPr>
          <w:b/>
          <w:bCs/>
        </w:rPr>
        <w:t>atom</w:t>
      </w:r>
      <w:r w:rsidRPr="00856537">
        <w:t>.</w:t>
      </w:r>
      <w:r w:rsidRPr="00856537">
        <w:br/>
      </w:r>
      <w:r w:rsidRPr="00856537">
        <w:rPr>
          <w:i/>
          <w:iCs/>
        </w:rPr>
        <w:t>Examples:</w:t>
      </w:r>
      <w:r w:rsidRPr="00856537">
        <w:t xml:space="preserve"> Iron (Fe), copper (Cu), and oxygen (O</w:t>
      </w:r>
      <w:r w:rsidRPr="00856537">
        <w:rPr>
          <w:vertAlign w:val="subscript"/>
        </w:rPr>
        <w:t>2</w:t>
      </w:r>
      <w:r w:rsidRPr="00856537">
        <w:t xml:space="preserve">). </w:t>
      </w:r>
    </w:p>
    <w:p w:rsidR="00856537" w:rsidRPr="00856537" w:rsidRDefault="00856537" w:rsidP="00856537">
      <w:pPr>
        <w:pStyle w:val="NormalWeb"/>
        <w:spacing w:before="0" w:beforeAutospacing="0" w:after="0" w:afterAutospacing="0"/>
        <w:ind w:left="720"/>
        <w:rPr>
          <w:rFonts w:ascii="Arial" w:hAnsi="Arial" w:cs="Arial"/>
          <w:sz w:val="20"/>
          <w:szCs w:val="20"/>
        </w:rPr>
      </w:pPr>
      <w:r w:rsidRPr="00856537">
        <w:rPr>
          <w:b/>
          <w:bCs/>
        </w:rPr>
        <w:t>Compound</w:t>
      </w:r>
      <w:r w:rsidRPr="00856537">
        <w:t xml:space="preserve"> </w:t>
      </w:r>
    </w:p>
    <w:p w:rsidR="003E7F99" w:rsidRPr="00856537" w:rsidRDefault="00856537" w:rsidP="00856537">
      <w:r w:rsidRPr="00856537">
        <w:t xml:space="preserve">A substance that contains two or more elements, in definite proportion by weight. The composition of a pure compound will be invariant, regardless of the method of preparation. Compounds are composed of more than one kind of atom. The term </w:t>
      </w:r>
      <w:r w:rsidRPr="00856537">
        <w:rPr>
          <w:b/>
          <w:bCs/>
        </w:rPr>
        <w:t>molecule</w:t>
      </w:r>
      <w:r w:rsidRPr="00856537">
        <w:t xml:space="preserve"> is often used for the smallest unit of a compound that still retains all of the properties of the compound.</w:t>
      </w:r>
      <w:r w:rsidRPr="00856537">
        <w:br/>
      </w:r>
      <w:r w:rsidRPr="00856537">
        <w:rPr>
          <w:i/>
          <w:iCs/>
        </w:rPr>
        <w:t>Examples:</w:t>
      </w:r>
      <w:r w:rsidRPr="00856537">
        <w:t xml:space="preserve"> Table salt (sodium chloride, </w:t>
      </w:r>
      <w:proofErr w:type="spellStart"/>
      <w:r w:rsidRPr="00856537">
        <w:t>NaCl</w:t>
      </w:r>
      <w:proofErr w:type="spellEnd"/>
      <w:r w:rsidRPr="00856537">
        <w:t>), sugar (sucrose, C</w:t>
      </w:r>
      <w:r w:rsidRPr="00856537">
        <w:rPr>
          <w:vertAlign w:val="subscript"/>
        </w:rPr>
        <w:t>12</w:t>
      </w:r>
      <w:r w:rsidRPr="00856537">
        <w:t>H</w:t>
      </w:r>
      <w:r w:rsidRPr="00856537">
        <w:rPr>
          <w:vertAlign w:val="subscript"/>
        </w:rPr>
        <w:t>22</w:t>
      </w:r>
      <w:r w:rsidRPr="00856537">
        <w:t>O</w:t>
      </w:r>
      <w:r w:rsidRPr="00856537">
        <w:rPr>
          <w:vertAlign w:val="subscript"/>
        </w:rPr>
        <w:t>11</w:t>
      </w:r>
      <w:r w:rsidRPr="00856537">
        <w:t>), and water (H</w:t>
      </w:r>
      <w:r w:rsidRPr="00856537">
        <w:rPr>
          <w:vertAlign w:val="subscript"/>
        </w:rPr>
        <w:t>2</w:t>
      </w:r>
      <w:r w:rsidRPr="00856537">
        <w:t>O).</w:t>
      </w:r>
    </w:p>
    <w:sectPr w:rsidR="003E7F99" w:rsidRPr="00856537" w:rsidSect="008565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37"/>
    <w:rsid w:val="00335CB3"/>
    <w:rsid w:val="0061161F"/>
    <w:rsid w:val="0085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92050"/>
  <w15:chartTrackingRefBased/>
  <w15:docId w15:val="{9CF3B673-36E8-4BE6-B187-6CCE6C42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65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87639">
      <w:bodyDiv w:val="1"/>
      <w:marLeft w:val="0"/>
      <w:marRight w:val="0"/>
      <w:marTop w:val="0"/>
      <w:marBottom w:val="0"/>
      <w:divBdr>
        <w:top w:val="none" w:sz="0" w:space="0" w:color="auto"/>
        <w:left w:val="none" w:sz="0" w:space="0" w:color="auto"/>
        <w:bottom w:val="none" w:sz="0" w:space="0" w:color="auto"/>
        <w:right w:val="none" w:sz="0" w:space="0" w:color="auto"/>
      </w:divBdr>
      <w:divsChild>
        <w:div w:id="651834800">
          <w:marLeft w:val="0"/>
          <w:marRight w:val="0"/>
          <w:marTop w:val="0"/>
          <w:marBottom w:val="0"/>
          <w:divBdr>
            <w:top w:val="none" w:sz="0" w:space="0" w:color="auto"/>
            <w:left w:val="none" w:sz="0" w:space="0" w:color="auto"/>
            <w:bottom w:val="none" w:sz="0" w:space="0" w:color="auto"/>
            <w:right w:val="none" w:sz="0" w:space="0" w:color="auto"/>
          </w:divBdr>
          <w:divsChild>
            <w:div w:id="1162117093">
              <w:marLeft w:val="0"/>
              <w:marRight w:val="0"/>
              <w:marTop w:val="0"/>
              <w:marBottom w:val="0"/>
              <w:divBdr>
                <w:top w:val="none" w:sz="0" w:space="0" w:color="auto"/>
                <w:left w:val="none" w:sz="0" w:space="0" w:color="auto"/>
                <w:bottom w:val="none" w:sz="0" w:space="0" w:color="auto"/>
                <w:right w:val="none" w:sz="0" w:space="0" w:color="auto"/>
              </w:divBdr>
              <w:divsChild>
                <w:div w:id="488054621">
                  <w:marLeft w:val="0"/>
                  <w:marRight w:val="0"/>
                  <w:marTop w:val="100"/>
                  <w:marBottom w:val="100"/>
                  <w:divBdr>
                    <w:top w:val="none" w:sz="0" w:space="0" w:color="auto"/>
                    <w:left w:val="none" w:sz="0" w:space="0" w:color="auto"/>
                    <w:bottom w:val="none" w:sz="0" w:space="0" w:color="auto"/>
                    <w:right w:val="none" w:sz="0" w:space="0" w:color="auto"/>
                  </w:divBdr>
                  <w:divsChild>
                    <w:div w:id="1876312056">
                      <w:marLeft w:val="0"/>
                      <w:marRight w:val="0"/>
                      <w:marTop w:val="0"/>
                      <w:marBottom w:val="0"/>
                      <w:divBdr>
                        <w:top w:val="none" w:sz="0" w:space="0" w:color="auto"/>
                        <w:left w:val="none" w:sz="0" w:space="0" w:color="auto"/>
                        <w:bottom w:val="none" w:sz="0" w:space="0" w:color="auto"/>
                        <w:right w:val="none" w:sz="0" w:space="0" w:color="auto"/>
                      </w:divBdr>
                      <w:divsChild>
                        <w:div w:id="63185912">
                          <w:marLeft w:val="0"/>
                          <w:marRight w:val="0"/>
                          <w:marTop w:val="0"/>
                          <w:marBottom w:val="0"/>
                          <w:divBdr>
                            <w:top w:val="none" w:sz="0" w:space="0" w:color="auto"/>
                            <w:left w:val="none" w:sz="0" w:space="0" w:color="auto"/>
                            <w:bottom w:val="none" w:sz="0" w:space="0" w:color="auto"/>
                            <w:right w:val="none" w:sz="0" w:space="0" w:color="auto"/>
                          </w:divBdr>
                          <w:divsChild>
                            <w:div w:id="399520732">
                              <w:marLeft w:val="0"/>
                              <w:marRight w:val="0"/>
                              <w:marTop w:val="0"/>
                              <w:marBottom w:val="0"/>
                              <w:divBdr>
                                <w:top w:val="none" w:sz="0" w:space="0" w:color="auto"/>
                                <w:left w:val="none" w:sz="0" w:space="0" w:color="auto"/>
                                <w:bottom w:val="none" w:sz="0" w:space="0" w:color="auto"/>
                                <w:right w:val="none" w:sz="0" w:space="0" w:color="auto"/>
                              </w:divBdr>
                              <w:divsChild>
                                <w:div w:id="1540165100">
                                  <w:marLeft w:val="0"/>
                                  <w:marRight w:val="0"/>
                                  <w:marTop w:val="0"/>
                                  <w:marBottom w:val="0"/>
                                  <w:divBdr>
                                    <w:top w:val="none" w:sz="0" w:space="0" w:color="auto"/>
                                    <w:left w:val="none" w:sz="0" w:space="0" w:color="auto"/>
                                    <w:bottom w:val="none" w:sz="0" w:space="0" w:color="auto"/>
                                    <w:right w:val="none" w:sz="0" w:space="0" w:color="auto"/>
                                  </w:divBdr>
                                  <w:divsChild>
                                    <w:div w:id="2116292181">
                                      <w:marLeft w:val="0"/>
                                      <w:marRight w:val="0"/>
                                      <w:marTop w:val="0"/>
                                      <w:marBottom w:val="0"/>
                                      <w:divBdr>
                                        <w:top w:val="none" w:sz="0" w:space="0" w:color="auto"/>
                                        <w:left w:val="none" w:sz="0" w:space="0" w:color="auto"/>
                                        <w:bottom w:val="none" w:sz="0" w:space="0" w:color="auto"/>
                                        <w:right w:val="none" w:sz="0" w:space="0" w:color="auto"/>
                                      </w:divBdr>
                                      <w:divsChild>
                                        <w:div w:id="157769418">
                                          <w:marLeft w:val="0"/>
                                          <w:marRight w:val="0"/>
                                          <w:marTop w:val="0"/>
                                          <w:marBottom w:val="0"/>
                                          <w:divBdr>
                                            <w:top w:val="none" w:sz="0" w:space="0" w:color="auto"/>
                                            <w:left w:val="none" w:sz="0" w:space="0" w:color="auto"/>
                                            <w:bottom w:val="none" w:sz="0" w:space="0" w:color="auto"/>
                                            <w:right w:val="none" w:sz="0" w:space="0" w:color="auto"/>
                                          </w:divBdr>
                                          <w:divsChild>
                                            <w:div w:id="1447845695">
                                              <w:marLeft w:val="0"/>
                                              <w:marRight w:val="0"/>
                                              <w:marTop w:val="0"/>
                                              <w:marBottom w:val="0"/>
                                              <w:divBdr>
                                                <w:top w:val="none" w:sz="0" w:space="0" w:color="auto"/>
                                                <w:left w:val="none" w:sz="0" w:space="0" w:color="auto"/>
                                                <w:bottom w:val="none" w:sz="0" w:space="0" w:color="auto"/>
                                                <w:right w:val="none" w:sz="0" w:space="0" w:color="auto"/>
                                              </w:divBdr>
                                              <w:divsChild>
                                                <w:div w:id="21133960">
                                                  <w:marLeft w:val="0"/>
                                                  <w:marRight w:val="0"/>
                                                  <w:marTop w:val="0"/>
                                                  <w:marBottom w:val="0"/>
                                                  <w:divBdr>
                                                    <w:top w:val="none" w:sz="0" w:space="0" w:color="auto"/>
                                                    <w:left w:val="none" w:sz="0" w:space="0" w:color="auto"/>
                                                    <w:bottom w:val="none" w:sz="0" w:space="0" w:color="auto"/>
                                                    <w:right w:val="none" w:sz="0" w:space="0" w:color="auto"/>
                                                  </w:divBdr>
                                                </w:div>
                                                <w:div w:id="352808153">
                                                  <w:marLeft w:val="0"/>
                                                  <w:marRight w:val="0"/>
                                                  <w:marTop w:val="0"/>
                                                  <w:marBottom w:val="0"/>
                                                  <w:divBdr>
                                                    <w:top w:val="none" w:sz="0" w:space="0" w:color="auto"/>
                                                    <w:left w:val="none" w:sz="0" w:space="0" w:color="auto"/>
                                                    <w:bottom w:val="none" w:sz="0" w:space="0" w:color="auto"/>
                                                    <w:right w:val="none" w:sz="0" w:space="0" w:color="auto"/>
                                                  </w:divBdr>
                                                  <w:divsChild>
                                                    <w:div w:id="13261281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sites.google.com/site/rancarduke/matter_classification.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Charles</dc:creator>
  <cp:keywords/>
  <dc:description/>
  <cp:lastModifiedBy>Carpenter, Charles</cp:lastModifiedBy>
  <cp:revision>1</cp:revision>
  <dcterms:created xsi:type="dcterms:W3CDTF">2017-09-19T17:58:00Z</dcterms:created>
  <dcterms:modified xsi:type="dcterms:W3CDTF">2017-09-19T17:59:00Z</dcterms:modified>
</cp:coreProperties>
</file>